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703C"/>
        <w:tblLook w:val="04A0" w:firstRow="1" w:lastRow="0" w:firstColumn="1" w:lastColumn="0" w:noHBand="0" w:noVBand="1"/>
      </w:tblPr>
      <w:tblGrid>
        <w:gridCol w:w="9062"/>
      </w:tblGrid>
      <w:tr w:rsidR="000A05D1" w:rsidRPr="00A1051D" w:rsidTr="00B12686">
        <w:trPr>
          <w:jc w:val="center"/>
        </w:trPr>
        <w:tc>
          <w:tcPr>
            <w:tcW w:w="9072" w:type="dxa"/>
            <w:shd w:val="clear" w:color="auto" w:fill="00703C"/>
          </w:tcPr>
          <w:p w:rsidR="000A05D1" w:rsidRPr="00204051" w:rsidRDefault="000A05D1" w:rsidP="00B12686">
            <w:pPr>
              <w:jc w:val="center"/>
              <w:rPr>
                <w:rFonts w:cs="Arial"/>
                <w:b/>
                <w:color w:val="FFFFFF"/>
                <w:sz w:val="10"/>
                <w:szCs w:val="10"/>
              </w:rPr>
            </w:pPr>
          </w:p>
          <w:p w:rsidR="000A05D1" w:rsidRDefault="000A05D1" w:rsidP="00B12686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A1051D">
              <w:rPr>
                <w:rFonts w:cs="Arial"/>
                <w:b/>
                <w:color w:val="FFFFFF"/>
                <w:sz w:val="24"/>
                <w:szCs w:val="24"/>
              </w:rPr>
              <w:t>K</w:t>
            </w:r>
            <w:r>
              <w:rPr>
                <w:rFonts w:cs="Arial"/>
                <w:b/>
                <w:color w:val="FFFFFF"/>
                <w:sz w:val="24"/>
                <w:szCs w:val="24"/>
              </w:rPr>
              <w:t xml:space="preserve">IEGÉSZÍTŐ </w:t>
            </w:r>
            <w:r w:rsidRPr="00A1051D">
              <w:rPr>
                <w:rFonts w:cs="Arial"/>
                <w:b/>
                <w:color w:val="FFFFFF"/>
                <w:sz w:val="24"/>
                <w:szCs w:val="24"/>
              </w:rPr>
              <w:t>MEGÁLLAPODÁS E</w:t>
            </w:r>
            <w:r>
              <w:rPr>
                <w:rFonts w:cs="Arial"/>
                <w:b/>
                <w:color w:val="FFFFFF"/>
                <w:sz w:val="24"/>
                <w:szCs w:val="24"/>
              </w:rPr>
              <w:t>-TRADING SZOLGÁLTATÁSRÓL</w:t>
            </w:r>
          </w:p>
          <w:p w:rsidR="000A05D1" w:rsidRPr="00204051" w:rsidRDefault="000A05D1" w:rsidP="00B12686">
            <w:pPr>
              <w:jc w:val="center"/>
              <w:rPr>
                <w:rFonts w:cs="Arial"/>
                <w:sz w:val="10"/>
                <w:szCs w:val="10"/>
              </w:rPr>
            </w:pPr>
          </w:p>
        </w:tc>
      </w:tr>
    </w:tbl>
    <w:p w:rsidR="000A05D1" w:rsidRPr="00166921" w:rsidRDefault="000A05D1" w:rsidP="000A05D1">
      <w:pPr>
        <w:rPr>
          <w:rFonts w:cs="Arial"/>
          <w:sz w:val="16"/>
        </w:rPr>
      </w:pPr>
    </w:p>
    <w:p w:rsidR="000A05D1" w:rsidRPr="00DD58CA" w:rsidRDefault="000A05D1" w:rsidP="000A05D1">
      <w:pPr>
        <w:rPr>
          <w:rFonts w:cs="Arial"/>
          <w:sz w:val="20"/>
        </w:rPr>
      </w:pPr>
      <w:r w:rsidRPr="00DD58CA">
        <w:rPr>
          <w:rFonts w:cs="Arial"/>
          <w:sz w:val="20"/>
        </w:rPr>
        <w:t xml:space="preserve">Amely létrejött egyrészről a </w:t>
      </w:r>
    </w:p>
    <w:p w:rsidR="000A05D1" w:rsidRPr="00166921" w:rsidRDefault="000A05D1" w:rsidP="000A05D1">
      <w:pPr>
        <w:rPr>
          <w:rFonts w:cs="Arial"/>
          <w:sz w:val="1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A05D1" w:rsidRPr="00800796" w:rsidTr="00B12686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0A05D1" w:rsidRPr="00800796" w:rsidRDefault="000A05D1" w:rsidP="00B12686">
            <w:pPr>
              <w:rPr>
                <w:b/>
                <w:color w:val="000000"/>
                <w:sz w:val="20"/>
              </w:rPr>
            </w:pPr>
            <w:r w:rsidRPr="00800796">
              <w:rPr>
                <w:rFonts w:cs="Arial"/>
                <w:b/>
                <w:color w:val="000000"/>
                <w:sz w:val="20"/>
              </w:rPr>
              <w:t>Név</w:t>
            </w:r>
          </w:p>
        </w:tc>
        <w:tc>
          <w:tcPr>
            <w:tcW w:w="4536" w:type="dxa"/>
            <w:vAlign w:val="center"/>
          </w:tcPr>
          <w:p w:rsidR="000A05D1" w:rsidRPr="00800796" w:rsidRDefault="000A05D1" w:rsidP="00B12686">
            <w:pPr>
              <w:rPr>
                <w:b/>
                <w:color w:val="000000"/>
                <w:sz w:val="20"/>
              </w:rPr>
            </w:pPr>
            <w:proofErr w:type="spellStart"/>
            <w:r w:rsidRPr="00800796">
              <w:rPr>
                <w:rFonts w:cs="Arial"/>
                <w:b/>
                <w:color w:val="000000"/>
                <w:sz w:val="20"/>
              </w:rPr>
              <w:t>Sberbank</w:t>
            </w:r>
            <w:proofErr w:type="spellEnd"/>
            <w:r w:rsidRPr="00800796">
              <w:rPr>
                <w:rFonts w:cs="Arial"/>
                <w:b/>
                <w:color w:val="000000"/>
                <w:sz w:val="20"/>
              </w:rPr>
              <w:t xml:space="preserve"> Magyarország</w:t>
            </w:r>
            <w:r w:rsidRPr="00800796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800796">
              <w:rPr>
                <w:b/>
                <w:color w:val="000000"/>
                <w:sz w:val="20"/>
              </w:rPr>
              <w:t>Zrt</w:t>
            </w:r>
            <w:proofErr w:type="spellEnd"/>
            <w:r w:rsidRPr="00800796">
              <w:rPr>
                <w:b/>
                <w:color w:val="000000"/>
                <w:sz w:val="20"/>
              </w:rPr>
              <w:t>.</w:t>
            </w:r>
          </w:p>
        </w:tc>
      </w:tr>
      <w:tr w:rsidR="000A05D1" w:rsidRPr="00A723FA" w:rsidTr="00B12686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0A05D1" w:rsidRPr="00546839" w:rsidRDefault="000A05D1" w:rsidP="00B12686">
            <w:pPr>
              <w:rPr>
                <w:b/>
                <w:color w:val="000000"/>
                <w:sz w:val="20"/>
              </w:rPr>
            </w:pPr>
            <w:r w:rsidRPr="00546839">
              <w:rPr>
                <w:rFonts w:cs="Arial"/>
                <w:b/>
                <w:color w:val="000000"/>
                <w:sz w:val="20"/>
              </w:rPr>
              <w:t>S</w:t>
            </w:r>
            <w:r>
              <w:rPr>
                <w:rFonts w:cs="Arial"/>
                <w:b/>
                <w:color w:val="000000"/>
                <w:sz w:val="20"/>
              </w:rPr>
              <w:t>zékhely</w:t>
            </w:r>
          </w:p>
        </w:tc>
        <w:tc>
          <w:tcPr>
            <w:tcW w:w="4536" w:type="dxa"/>
            <w:vAlign w:val="center"/>
          </w:tcPr>
          <w:p w:rsidR="000A05D1" w:rsidRPr="00A723FA" w:rsidRDefault="000A05D1" w:rsidP="000A05D1">
            <w:pPr>
              <w:rPr>
                <w:color w:val="000000"/>
                <w:sz w:val="20"/>
              </w:rPr>
            </w:pPr>
            <w:r w:rsidRPr="00A723FA">
              <w:rPr>
                <w:color w:val="000000"/>
                <w:sz w:val="20"/>
              </w:rPr>
              <w:t xml:space="preserve">1088 Budapest, Rákóczi út </w:t>
            </w:r>
            <w:r>
              <w:rPr>
                <w:color w:val="000000"/>
                <w:sz w:val="20"/>
              </w:rPr>
              <w:t>1-3</w:t>
            </w:r>
            <w:r w:rsidRPr="00A723FA">
              <w:rPr>
                <w:color w:val="000000"/>
                <w:sz w:val="20"/>
              </w:rPr>
              <w:t>.</w:t>
            </w:r>
          </w:p>
        </w:tc>
      </w:tr>
      <w:tr w:rsidR="000A05D1" w:rsidRPr="00A723FA" w:rsidTr="00B12686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0A05D1" w:rsidRPr="00546839" w:rsidRDefault="000A05D1" w:rsidP="00B12686">
            <w:pPr>
              <w:rPr>
                <w:b/>
                <w:color w:val="000000"/>
                <w:sz w:val="20"/>
              </w:rPr>
            </w:pPr>
            <w:r w:rsidRPr="00546839">
              <w:rPr>
                <w:rFonts w:cs="Arial"/>
                <w:b/>
                <w:color w:val="000000"/>
                <w:sz w:val="20"/>
              </w:rPr>
              <w:t>C</w:t>
            </w:r>
            <w:r>
              <w:rPr>
                <w:rFonts w:cs="Arial"/>
                <w:b/>
                <w:color w:val="000000"/>
                <w:sz w:val="20"/>
              </w:rPr>
              <w:t>égbíróság</w:t>
            </w:r>
          </w:p>
        </w:tc>
        <w:tc>
          <w:tcPr>
            <w:tcW w:w="4536" w:type="dxa"/>
            <w:vAlign w:val="center"/>
          </w:tcPr>
          <w:p w:rsidR="000A05D1" w:rsidRPr="00A723FA" w:rsidRDefault="000A05D1" w:rsidP="00B12686">
            <w:pPr>
              <w:rPr>
                <w:color w:val="000000"/>
                <w:sz w:val="20"/>
              </w:rPr>
            </w:pPr>
            <w:r w:rsidRPr="00A723FA">
              <w:rPr>
                <w:color w:val="000000"/>
                <w:sz w:val="20"/>
              </w:rPr>
              <w:t>Fővárosi Törvényszék Cégbíróság</w:t>
            </w:r>
            <w:r>
              <w:rPr>
                <w:color w:val="000000"/>
                <w:sz w:val="20"/>
              </w:rPr>
              <w:t>a</w:t>
            </w:r>
          </w:p>
        </w:tc>
      </w:tr>
      <w:tr w:rsidR="000A05D1" w:rsidRPr="00A723FA" w:rsidTr="00B12686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0A05D1" w:rsidRPr="00546839" w:rsidRDefault="000A05D1" w:rsidP="00B12686">
            <w:pPr>
              <w:rPr>
                <w:b/>
                <w:color w:val="000000"/>
                <w:sz w:val="20"/>
              </w:rPr>
            </w:pPr>
            <w:r w:rsidRPr="00546839">
              <w:rPr>
                <w:rFonts w:cs="Arial"/>
                <w:b/>
                <w:color w:val="000000"/>
                <w:sz w:val="20"/>
              </w:rPr>
              <w:t>C</w:t>
            </w:r>
            <w:r>
              <w:rPr>
                <w:rFonts w:cs="Arial"/>
                <w:b/>
                <w:color w:val="000000"/>
                <w:sz w:val="20"/>
              </w:rPr>
              <w:t>égjegyzékszám</w:t>
            </w:r>
          </w:p>
        </w:tc>
        <w:tc>
          <w:tcPr>
            <w:tcW w:w="4536" w:type="dxa"/>
            <w:vAlign w:val="center"/>
          </w:tcPr>
          <w:p w:rsidR="000A05D1" w:rsidRPr="00A723FA" w:rsidRDefault="000A05D1" w:rsidP="00B12686">
            <w:pPr>
              <w:rPr>
                <w:color w:val="000000"/>
                <w:sz w:val="20"/>
              </w:rPr>
            </w:pPr>
            <w:r w:rsidRPr="00A723FA">
              <w:rPr>
                <w:color w:val="000000"/>
                <w:sz w:val="20"/>
              </w:rPr>
              <w:t>01-10-041720</w:t>
            </w:r>
          </w:p>
        </w:tc>
      </w:tr>
      <w:tr w:rsidR="000A05D1" w:rsidRPr="00A723FA" w:rsidTr="00B12686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0A05D1" w:rsidRPr="00546839" w:rsidRDefault="000A05D1" w:rsidP="00B12686">
            <w:pPr>
              <w:rPr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Adószám</w:t>
            </w:r>
          </w:p>
        </w:tc>
        <w:tc>
          <w:tcPr>
            <w:tcW w:w="4536" w:type="dxa"/>
            <w:vAlign w:val="center"/>
          </w:tcPr>
          <w:p w:rsidR="000A05D1" w:rsidRPr="00A723FA" w:rsidRDefault="000A05D1" w:rsidP="00B12686">
            <w:pPr>
              <w:rPr>
                <w:color w:val="000000"/>
                <w:sz w:val="20"/>
              </w:rPr>
            </w:pPr>
            <w:r w:rsidRPr="00A723FA">
              <w:rPr>
                <w:color w:val="000000"/>
                <w:sz w:val="20"/>
              </w:rPr>
              <w:t>10776999-2-44</w:t>
            </w:r>
          </w:p>
        </w:tc>
      </w:tr>
      <w:tr w:rsidR="000A05D1" w:rsidRPr="00A723FA" w:rsidTr="00B12686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0A05D1" w:rsidRPr="00546839" w:rsidRDefault="000A05D1" w:rsidP="00B12686">
            <w:pPr>
              <w:rPr>
                <w:b/>
                <w:color w:val="000000"/>
                <w:sz w:val="20"/>
              </w:rPr>
            </w:pPr>
            <w:r w:rsidRPr="00546839">
              <w:rPr>
                <w:rFonts w:cs="Arial"/>
                <w:b/>
                <w:color w:val="000000"/>
                <w:sz w:val="20"/>
              </w:rPr>
              <w:t>T</w:t>
            </w:r>
            <w:r>
              <w:rPr>
                <w:rFonts w:cs="Arial"/>
                <w:b/>
                <w:color w:val="000000"/>
                <w:sz w:val="20"/>
              </w:rPr>
              <w:t>evékenységi engedélyek számai</w:t>
            </w:r>
          </w:p>
        </w:tc>
        <w:tc>
          <w:tcPr>
            <w:tcW w:w="4536" w:type="dxa"/>
            <w:vAlign w:val="center"/>
          </w:tcPr>
          <w:p w:rsidR="000A05D1" w:rsidRPr="00A723FA" w:rsidRDefault="000A05D1" w:rsidP="00B12686">
            <w:pPr>
              <w:rPr>
                <w:color w:val="000000"/>
                <w:sz w:val="20"/>
              </w:rPr>
            </w:pPr>
            <w:r w:rsidRPr="00A723FA">
              <w:rPr>
                <w:color w:val="000000"/>
                <w:sz w:val="20"/>
              </w:rPr>
              <w:t>977/1997/F; 41.061/1998 és 41.061-2/1999</w:t>
            </w:r>
          </w:p>
        </w:tc>
      </w:tr>
    </w:tbl>
    <w:p w:rsidR="000A05D1" w:rsidRPr="00166921" w:rsidRDefault="000A05D1" w:rsidP="000A05D1">
      <w:pPr>
        <w:rPr>
          <w:rFonts w:cs="Arial"/>
          <w:sz w:val="16"/>
        </w:rPr>
      </w:pPr>
    </w:p>
    <w:p w:rsidR="000A05D1" w:rsidRDefault="000A05D1" w:rsidP="000A05D1">
      <w:pPr>
        <w:rPr>
          <w:rFonts w:cs="Arial"/>
          <w:sz w:val="20"/>
        </w:rPr>
      </w:pPr>
      <w:r w:rsidRPr="00DD58CA">
        <w:rPr>
          <w:rFonts w:cs="Arial"/>
          <w:sz w:val="20"/>
        </w:rPr>
        <w:t xml:space="preserve">mint </w:t>
      </w:r>
      <w:r>
        <w:rPr>
          <w:rFonts w:cs="Arial"/>
          <w:sz w:val="20"/>
        </w:rPr>
        <w:t xml:space="preserve">Egyedi </w:t>
      </w:r>
      <w:r w:rsidRPr="00770C5A">
        <w:rPr>
          <w:rFonts w:cs="Arial"/>
          <w:sz w:val="20"/>
        </w:rPr>
        <w:t xml:space="preserve">ügyletekre az </w:t>
      </w:r>
      <w:r w:rsidRPr="00770C5A">
        <w:rPr>
          <w:rFonts w:cs="Arial"/>
          <w:b/>
          <w:sz w:val="20"/>
        </w:rPr>
        <w:t>Ügyfél</w:t>
      </w:r>
      <w:r w:rsidRPr="00770C5A">
        <w:rPr>
          <w:rFonts w:cs="Arial"/>
          <w:sz w:val="20"/>
        </w:rPr>
        <w:t xml:space="preserve">lel szerződést kötő partner (a továbbiakban: </w:t>
      </w:r>
      <w:r w:rsidRPr="00770C5A">
        <w:rPr>
          <w:rFonts w:cs="Arial"/>
          <w:b/>
          <w:sz w:val="20"/>
        </w:rPr>
        <w:t>Bank</w:t>
      </w:r>
      <w:r w:rsidRPr="00770C5A">
        <w:rPr>
          <w:rFonts w:cs="Arial"/>
          <w:sz w:val="20"/>
        </w:rPr>
        <w:t>)</w:t>
      </w:r>
      <w:r>
        <w:rPr>
          <w:rFonts w:cs="Arial"/>
          <w:sz w:val="20"/>
        </w:rPr>
        <w:t>,</w:t>
      </w:r>
      <w:r w:rsidRPr="00770C5A">
        <w:rPr>
          <w:rFonts w:cs="Arial"/>
          <w:sz w:val="20"/>
        </w:rPr>
        <w:t xml:space="preserve"> </w:t>
      </w:r>
      <w:r>
        <w:rPr>
          <w:rFonts w:cs="Arial"/>
          <w:sz w:val="20"/>
        </w:rPr>
        <w:t>másrészről</w:t>
      </w:r>
    </w:p>
    <w:p w:rsidR="000A05D1" w:rsidRPr="00166921" w:rsidRDefault="000A05D1" w:rsidP="000A05D1">
      <w:pPr>
        <w:rPr>
          <w:rFonts w:cs="Arial"/>
          <w:sz w:val="1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A05D1" w:rsidRPr="00A723FA" w:rsidTr="00B12686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0A05D1" w:rsidRPr="00546839" w:rsidRDefault="000A05D1" w:rsidP="00B12686">
            <w:pPr>
              <w:rPr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Név</w:t>
            </w:r>
          </w:p>
        </w:tc>
        <w:tc>
          <w:tcPr>
            <w:tcW w:w="4536" w:type="dxa"/>
            <w:vAlign w:val="center"/>
          </w:tcPr>
          <w:p w:rsidR="000A05D1" w:rsidRPr="0069758D" w:rsidRDefault="000A05D1" w:rsidP="00B12686">
            <w:pPr>
              <w:ind w:left="426" w:hanging="426"/>
              <w:rPr>
                <w:b/>
                <w:sz w:val="20"/>
              </w:rPr>
            </w:pPr>
          </w:p>
        </w:tc>
      </w:tr>
      <w:tr w:rsidR="000A05D1" w:rsidRPr="00A723FA" w:rsidTr="00B12686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0A05D1" w:rsidRPr="00546839" w:rsidRDefault="000A05D1" w:rsidP="00B12686">
            <w:pPr>
              <w:rPr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Székhely</w:t>
            </w:r>
          </w:p>
        </w:tc>
        <w:tc>
          <w:tcPr>
            <w:tcW w:w="4536" w:type="dxa"/>
            <w:vAlign w:val="center"/>
          </w:tcPr>
          <w:p w:rsidR="000A05D1" w:rsidRPr="0069758D" w:rsidRDefault="000A05D1" w:rsidP="00B12686">
            <w:pPr>
              <w:ind w:left="426" w:hanging="426"/>
              <w:rPr>
                <w:sz w:val="20"/>
              </w:rPr>
            </w:pPr>
          </w:p>
        </w:tc>
      </w:tr>
      <w:tr w:rsidR="000A05D1" w:rsidRPr="00A723FA" w:rsidTr="00B12686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0A05D1" w:rsidRPr="00546839" w:rsidRDefault="000A05D1" w:rsidP="00B12686">
            <w:pPr>
              <w:rPr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Levelezési cím</w:t>
            </w:r>
          </w:p>
        </w:tc>
        <w:tc>
          <w:tcPr>
            <w:tcW w:w="4536" w:type="dxa"/>
            <w:vAlign w:val="center"/>
          </w:tcPr>
          <w:p w:rsidR="000A05D1" w:rsidRPr="0069758D" w:rsidRDefault="000A05D1" w:rsidP="00B12686">
            <w:pPr>
              <w:ind w:left="426" w:hanging="426"/>
              <w:rPr>
                <w:sz w:val="20"/>
              </w:rPr>
            </w:pPr>
          </w:p>
        </w:tc>
      </w:tr>
      <w:tr w:rsidR="000A05D1" w:rsidRPr="00A723FA" w:rsidTr="00B12686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0A05D1" w:rsidRDefault="000A05D1" w:rsidP="00B1268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Cégbíróság</w:t>
            </w:r>
          </w:p>
        </w:tc>
        <w:tc>
          <w:tcPr>
            <w:tcW w:w="4536" w:type="dxa"/>
            <w:vAlign w:val="center"/>
          </w:tcPr>
          <w:p w:rsidR="000A05D1" w:rsidRPr="0069758D" w:rsidRDefault="000A05D1" w:rsidP="00B12686">
            <w:pPr>
              <w:ind w:left="426" w:hanging="426"/>
              <w:rPr>
                <w:sz w:val="20"/>
              </w:rPr>
            </w:pPr>
          </w:p>
        </w:tc>
      </w:tr>
      <w:tr w:rsidR="000A05D1" w:rsidRPr="00A723FA" w:rsidTr="00B12686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0A05D1" w:rsidRDefault="000A05D1" w:rsidP="00B1268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Cégjegyzékszám</w:t>
            </w:r>
          </w:p>
        </w:tc>
        <w:tc>
          <w:tcPr>
            <w:tcW w:w="4536" w:type="dxa"/>
            <w:vAlign w:val="center"/>
          </w:tcPr>
          <w:p w:rsidR="000A05D1" w:rsidRPr="0069758D" w:rsidRDefault="000A05D1" w:rsidP="00B12686">
            <w:pPr>
              <w:ind w:left="426" w:hanging="426"/>
              <w:rPr>
                <w:sz w:val="20"/>
              </w:rPr>
            </w:pPr>
          </w:p>
        </w:tc>
      </w:tr>
      <w:tr w:rsidR="000A05D1" w:rsidRPr="00A723FA" w:rsidTr="00B12686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0A05D1" w:rsidRDefault="000A05D1" w:rsidP="00B1268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Adószám</w:t>
            </w:r>
          </w:p>
        </w:tc>
        <w:tc>
          <w:tcPr>
            <w:tcW w:w="4536" w:type="dxa"/>
            <w:vAlign w:val="center"/>
          </w:tcPr>
          <w:p w:rsidR="000A05D1" w:rsidRPr="0069758D" w:rsidRDefault="000A05D1" w:rsidP="00B12686">
            <w:pPr>
              <w:ind w:left="426" w:hanging="426"/>
              <w:rPr>
                <w:sz w:val="20"/>
              </w:rPr>
            </w:pPr>
          </w:p>
        </w:tc>
      </w:tr>
      <w:tr w:rsidR="000A05D1" w:rsidRPr="00A723FA" w:rsidTr="00B12686">
        <w:trPr>
          <w:trHeight w:hRule="exact" w:val="284"/>
          <w:jc w:val="center"/>
        </w:trPr>
        <w:tc>
          <w:tcPr>
            <w:tcW w:w="4536" w:type="dxa"/>
            <w:shd w:val="clear" w:color="auto" w:fill="B3D88C"/>
            <w:vAlign w:val="center"/>
          </w:tcPr>
          <w:p w:rsidR="000A05D1" w:rsidRPr="00546839" w:rsidRDefault="000A05D1" w:rsidP="00B12686">
            <w:pPr>
              <w:rPr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Ügyfélszám</w:t>
            </w:r>
          </w:p>
        </w:tc>
        <w:tc>
          <w:tcPr>
            <w:tcW w:w="4536" w:type="dxa"/>
            <w:vAlign w:val="center"/>
          </w:tcPr>
          <w:p w:rsidR="000A05D1" w:rsidRPr="0069758D" w:rsidRDefault="000A05D1" w:rsidP="00B12686">
            <w:pPr>
              <w:ind w:left="426" w:hanging="426"/>
              <w:rPr>
                <w:sz w:val="20"/>
              </w:rPr>
            </w:pPr>
          </w:p>
        </w:tc>
      </w:tr>
    </w:tbl>
    <w:p w:rsidR="000A05D1" w:rsidRPr="00166921" w:rsidRDefault="000A05D1" w:rsidP="000A05D1">
      <w:pPr>
        <w:rPr>
          <w:rFonts w:cs="Arial"/>
          <w:sz w:val="16"/>
        </w:rPr>
      </w:pPr>
    </w:p>
    <w:p w:rsidR="000A05D1" w:rsidRPr="00DD58CA" w:rsidRDefault="000A05D1" w:rsidP="000A05D1">
      <w:pPr>
        <w:rPr>
          <w:rFonts w:cs="Arial"/>
          <w:sz w:val="20"/>
        </w:rPr>
      </w:pPr>
      <w:r w:rsidRPr="00DD58CA">
        <w:rPr>
          <w:rFonts w:cs="Arial"/>
          <w:sz w:val="20"/>
        </w:rPr>
        <w:t xml:space="preserve">mint Ügyfél (a továbbiakban: </w:t>
      </w:r>
      <w:r w:rsidRPr="00DD58CA">
        <w:rPr>
          <w:rFonts w:cs="Arial"/>
          <w:b/>
          <w:sz w:val="20"/>
        </w:rPr>
        <w:t>Ügyfél</w:t>
      </w:r>
      <w:r>
        <w:rPr>
          <w:rFonts w:cs="Arial"/>
          <w:sz w:val="20"/>
        </w:rPr>
        <w:t>)</w:t>
      </w:r>
      <w:r w:rsidRPr="00166921">
        <w:rPr>
          <w:rFonts w:cs="Arial"/>
          <w:sz w:val="20"/>
        </w:rPr>
        <w:t xml:space="preserve"> </w:t>
      </w:r>
      <w:r w:rsidRPr="00770C5A">
        <w:rPr>
          <w:rFonts w:cs="Arial"/>
          <w:sz w:val="20"/>
        </w:rPr>
        <w:t>)</w:t>
      </w:r>
      <w:r>
        <w:rPr>
          <w:rFonts w:cs="Arial"/>
          <w:sz w:val="20"/>
        </w:rPr>
        <w:t>,</w:t>
      </w:r>
      <w:r w:rsidRPr="00770C5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együttesen </w:t>
      </w:r>
      <w:r w:rsidRPr="0051228E">
        <w:rPr>
          <w:rFonts w:cs="Arial"/>
          <w:b/>
          <w:sz w:val="20"/>
        </w:rPr>
        <w:t>Felek</w:t>
      </w:r>
      <w:r>
        <w:rPr>
          <w:rFonts w:cs="Arial"/>
          <w:sz w:val="20"/>
        </w:rPr>
        <w:t xml:space="preserve"> </w:t>
      </w:r>
      <w:r w:rsidRPr="00770C5A">
        <w:rPr>
          <w:rFonts w:cs="Arial"/>
          <w:sz w:val="20"/>
        </w:rPr>
        <w:t xml:space="preserve">között </w:t>
      </w:r>
      <w:r w:rsidRPr="00DD58CA">
        <w:rPr>
          <w:rFonts w:cs="Arial"/>
          <w:sz w:val="20"/>
        </w:rPr>
        <w:t>a mai napon az alábbi feltételek szerint:</w:t>
      </w:r>
    </w:p>
    <w:p w:rsidR="000A05D1" w:rsidRPr="00166921" w:rsidRDefault="000A05D1" w:rsidP="000A05D1">
      <w:pPr>
        <w:rPr>
          <w:rFonts w:cs="Arial"/>
          <w:sz w:val="16"/>
        </w:rPr>
      </w:pPr>
    </w:p>
    <w:p w:rsidR="000A05D1" w:rsidRPr="00D10096" w:rsidRDefault="000A05D1" w:rsidP="000A05D1">
      <w:pPr>
        <w:rPr>
          <w:rFonts w:cs="Arial"/>
          <w:b/>
          <w:color w:val="FF0000"/>
          <w:sz w:val="20"/>
        </w:rPr>
      </w:pPr>
      <w:r w:rsidRPr="002F5696">
        <w:rPr>
          <w:rFonts w:cs="Arial"/>
          <w:sz w:val="20"/>
        </w:rPr>
        <w:t>A Felek a közöttük korábban létrejött E-</w:t>
      </w:r>
      <w:proofErr w:type="spellStart"/>
      <w:r w:rsidRPr="002F5696">
        <w:rPr>
          <w:rFonts w:cs="Arial"/>
          <w:sz w:val="20"/>
        </w:rPr>
        <w:t>Trading</w:t>
      </w:r>
      <w:proofErr w:type="spellEnd"/>
      <w:r w:rsidRPr="002F5696">
        <w:rPr>
          <w:rFonts w:cs="Arial"/>
          <w:sz w:val="20"/>
        </w:rPr>
        <w:t xml:space="preserve"> Szolgáltatásra vonatkozó szerződést a mai napon az alábbiak szerint egységes szerkezetbe foglaltan módosítják. </w:t>
      </w:r>
      <w:r w:rsidRPr="00D10096">
        <w:rPr>
          <w:rFonts w:cs="Arial"/>
          <w:b/>
          <w:color w:val="FF0000"/>
          <w:sz w:val="20"/>
        </w:rPr>
        <w:t>[AMENNYIBEN KORÁBBAN MEGKÖTÖTT E-TRADING MEGÁLLAPODÁS MÓDOSTÁSA TÖRTÉNIK</w:t>
      </w:r>
      <w:r>
        <w:rPr>
          <w:rFonts w:cs="Arial"/>
          <w:b/>
          <w:color w:val="FF0000"/>
          <w:sz w:val="20"/>
        </w:rPr>
        <w:t>, EGYÉBKÉNT TÖRLENDŐ!]</w:t>
      </w:r>
    </w:p>
    <w:p w:rsidR="000A05D1" w:rsidRPr="0051228E" w:rsidRDefault="000A05D1" w:rsidP="000A05D1">
      <w:pPr>
        <w:jc w:val="left"/>
        <w:rPr>
          <w:rFonts w:cs="Arial"/>
          <w:b/>
          <w:sz w:val="24"/>
          <w:szCs w:val="22"/>
        </w:rPr>
      </w:pPr>
    </w:p>
    <w:p w:rsidR="000A05D1" w:rsidRDefault="000A05D1" w:rsidP="000A05D1">
      <w:pPr>
        <w:pStyle w:val="Listaszerbekezds"/>
        <w:numPr>
          <w:ilvl w:val="0"/>
          <w:numId w:val="1"/>
        </w:numPr>
        <w:spacing w:after="240"/>
        <w:ind w:left="714" w:hanging="357"/>
        <w:contextualSpacing w:val="0"/>
        <w:rPr>
          <w:sz w:val="20"/>
        </w:rPr>
      </w:pPr>
      <w:r>
        <w:rPr>
          <w:sz w:val="20"/>
        </w:rPr>
        <w:t>A Felek megállapítják, hogy köztük 20É</w:t>
      </w:r>
      <w:r w:rsidRPr="00F41D47">
        <w:rPr>
          <w:sz w:val="20"/>
        </w:rPr>
        <w:t xml:space="preserve">É. hónap nap. napon származtatott ügyletekre vonatkozó </w:t>
      </w:r>
      <w:r w:rsidRPr="00F41D47">
        <w:rPr>
          <w:b/>
          <w:sz w:val="20"/>
        </w:rPr>
        <w:t>és/vagy</w:t>
      </w:r>
      <w:r w:rsidRPr="00F41D47">
        <w:rPr>
          <w:sz w:val="20"/>
        </w:rPr>
        <w:t xml:space="preserve"> </w:t>
      </w:r>
      <w:r>
        <w:rPr>
          <w:sz w:val="20"/>
        </w:rPr>
        <w:t>20</w:t>
      </w:r>
      <w:r w:rsidRPr="00F41D47">
        <w:rPr>
          <w:sz w:val="20"/>
        </w:rPr>
        <w:t>ÉÉ. hónap nap. napon egyedi árfolyamos spot ügyletek létrehozására vonatkozó keretmegállapodás (a to</w:t>
      </w:r>
      <w:r>
        <w:rPr>
          <w:sz w:val="20"/>
        </w:rPr>
        <w:t xml:space="preserve">vábbiakban: </w:t>
      </w:r>
      <w:r w:rsidRPr="0051228E">
        <w:rPr>
          <w:b/>
          <w:sz w:val="20"/>
        </w:rPr>
        <w:t>Keretmegállapodás</w:t>
      </w:r>
      <w:r>
        <w:rPr>
          <w:sz w:val="20"/>
        </w:rPr>
        <w:t>) jött létre, melyet a Felek az alábbiak szerint módosítanak, illetve egészítenek ki.</w:t>
      </w:r>
    </w:p>
    <w:p w:rsidR="000A05D1" w:rsidRPr="00843E22" w:rsidRDefault="000A05D1" w:rsidP="000A05D1">
      <w:pPr>
        <w:pStyle w:val="Listaszerbekezds"/>
        <w:numPr>
          <w:ilvl w:val="0"/>
          <w:numId w:val="1"/>
        </w:numPr>
        <w:spacing w:after="240"/>
        <w:ind w:left="714" w:hanging="357"/>
        <w:contextualSpacing w:val="0"/>
        <w:rPr>
          <w:sz w:val="20"/>
        </w:rPr>
      </w:pPr>
      <w:r w:rsidRPr="00843E22">
        <w:rPr>
          <w:sz w:val="20"/>
        </w:rPr>
        <w:t>A felek megállapodnak, hogy a Bank elektronikus csatornán (a továbbiakban: E-</w:t>
      </w:r>
      <w:proofErr w:type="spellStart"/>
      <w:r w:rsidRPr="00843E22">
        <w:rPr>
          <w:sz w:val="20"/>
        </w:rPr>
        <w:t>Trading</w:t>
      </w:r>
      <w:proofErr w:type="spellEnd"/>
      <w:r w:rsidRPr="00843E22">
        <w:rPr>
          <w:sz w:val="20"/>
        </w:rPr>
        <w:t xml:space="preserve">) is lehetővé teszi az Ügyfél részére a legalább </w:t>
      </w:r>
      <w:r w:rsidR="00955E95">
        <w:rPr>
          <w:sz w:val="20"/>
        </w:rPr>
        <w:t>3</w:t>
      </w:r>
      <w:bookmarkStart w:id="0" w:name="_GoBack"/>
      <w:bookmarkEnd w:id="0"/>
      <w:r w:rsidR="00955E95">
        <w:rPr>
          <w:sz w:val="20"/>
        </w:rPr>
        <w:t>000</w:t>
      </w:r>
      <w:r w:rsidRPr="00843E22">
        <w:rPr>
          <w:sz w:val="20"/>
        </w:rPr>
        <w:t xml:space="preserve"> EUR (vagy ennek az </w:t>
      </w:r>
      <w:r>
        <w:rPr>
          <w:sz w:val="20"/>
        </w:rPr>
        <w:t>E-</w:t>
      </w:r>
      <w:proofErr w:type="spellStart"/>
      <w:r>
        <w:rPr>
          <w:sz w:val="20"/>
        </w:rPr>
        <w:t>Trading</w:t>
      </w:r>
      <w:proofErr w:type="spellEnd"/>
      <w:r>
        <w:rPr>
          <w:sz w:val="20"/>
        </w:rPr>
        <w:t xml:space="preserve"> rendszerben aktuálisan legutóbb, megfelelő devizanemekre vonatkozóan megkötött ügyletre alkalmazott</w:t>
      </w:r>
      <w:r w:rsidRPr="00843E22">
        <w:rPr>
          <w:sz w:val="20"/>
        </w:rPr>
        <w:t xml:space="preserve"> HUF árfolyamon számított HUF ellenértékének, vagy HUF közvetítéssel kalkulált más deviza</w:t>
      </w:r>
      <w:r>
        <w:rPr>
          <w:sz w:val="20"/>
        </w:rPr>
        <w:t xml:space="preserve"> egyenértéknek</w:t>
      </w:r>
      <w:r w:rsidRPr="00843E22">
        <w:rPr>
          <w:sz w:val="20"/>
        </w:rPr>
        <w:t xml:space="preserve"> megfelelő) összegű Egyedi kötések </w:t>
      </w:r>
      <w:proofErr w:type="spellStart"/>
      <w:r w:rsidRPr="00843E22">
        <w:rPr>
          <w:sz w:val="20"/>
        </w:rPr>
        <w:t>kezdeményezését.</w:t>
      </w:r>
      <w:r>
        <w:rPr>
          <w:sz w:val="20"/>
        </w:rPr>
        <w:t>A</w:t>
      </w:r>
      <w:proofErr w:type="spellEnd"/>
      <w:r>
        <w:rPr>
          <w:sz w:val="20"/>
        </w:rPr>
        <w:t xml:space="preserve"> fenti összeghatár alatti Egyedi kötés végrehajtását a Bank megtagadhatja. Az E-</w:t>
      </w:r>
      <w:proofErr w:type="spellStart"/>
      <w:r>
        <w:rPr>
          <w:sz w:val="20"/>
        </w:rPr>
        <w:t>Trading</w:t>
      </w:r>
      <w:proofErr w:type="spellEnd"/>
      <w:r>
        <w:rPr>
          <w:sz w:val="20"/>
        </w:rPr>
        <w:t xml:space="preserve"> rendszeren továbbított nyilatkozat írásbelinek minősül.</w:t>
      </w:r>
    </w:p>
    <w:p w:rsidR="000A05D1" w:rsidRPr="00843E22" w:rsidRDefault="000A05D1" w:rsidP="000A05D1">
      <w:pPr>
        <w:pStyle w:val="Listaszerbekezds"/>
        <w:numPr>
          <w:ilvl w:val="0"/>
          <w:numId w:val="1"/>
        </w:numPr>
        <w:rPr>
          <w:sz w:val="20"/>
        </w:rPr>
      </w:pPr>
      <w:r w:rsidRPr="00843E22">
        <w:rPr>
          <w:sz w:val="20"/>
        </w:rPr>
        <w:t>Az E-</w:t>
      </w:r>
      <w:proofErr w:type="spellStart"/>
      <w:r w:rsidRPr="00843E22">
        <w:rPr>
          <w:sz w:val="20"/>
        </w:rPr>
        <w:t>Trading</w:t>
      </w:r>
      <w:proofErr w:type="spellEnd"/>
      <w:r w:rsidRPr="00843E22">
        <w:rPr>
          <w:sz w:val="20"/>
        </w:rPr>
        <w:t xml:space="preserve"> felület web alapú kapcsolattal érhető el a </w:t>
      </w:r>
      <w:r>
        <w:rPr>
          <w:sz w:val="20"/>
        </w:rPr>
        <w:t>Felhasználói Leírásban</w:t>
      </w:r>
      <w:r w:rsidRPr="00843E22">
        <w:rPr>
          <w:sz w:val="20"/>
        </w:rPr>
        <w:t xml:space="preserve"> </w:t>
      </w:r>
      <w:r>
        <w:rPr>
          <w:sz w:val="20"/>
        </w:rPr>
        <w:t xml:space="preserve">mindenkor szereplő weboldalon, </w:t>
      </w:r>
      <w:r w:rsidRPr="00843E22">
        <w:rPr>
          <w:sz w:val="20"/>
        </w:rPr>
        <w:t xml:space="preserve">melynek használata </w:t>
      </w:r>
      <w:r>
        <w:rPr>
          <w:sz w:val="20"/>
        </w:rPr>
        <w:t>a jelen megállapodás megkötését megelőzően az Ügyfélnek átadott és a jelen megállapodáshoz csatolt, annak részét képező Felhasználói Leírásban</w:t>
      </w:r>
      <w:r w:rsidRPr="00843E22">
        <w:rPr>
          <w:sz w:val="20"/>
        </w:rPr>
        <w:t xml:space="preserve"> </w:t>
      </w:r>
      <w:r>
        <w:rPr>
          <w:sz w:val="20"/>
        </w:rPr>
        <w:t xml:space="preserve">felsorolt </w:t>
      </w:r>
      <w:r w:rsidRPr="00843E22">
        <w:rPr>
          <w:sz w:val="20"/>
        </w:rPr>
        <w:t>minimális rendszerkövetelmények teljesítése esetén lehetséges</w:t>
      </w:r>
      <w:r>
        <w:rPr>
          <w:sz w:val="20"/>
        </w:rPr>
        <w:t>.</w:t>
      </w:r>
    </w:p>
    <w:p w:rsidR="000A05D1" w:rsidRDefault="000A05D1" w:rsidP="000A05D1">
      <w:pPr>
        <w:ind w:left="708"/>
        <w:rPr>
          <w:sz w:val="20"/>
        </w:rPr>
      </w:pPr>
    </w:p>
    <w:p w:rsidR="000A05D1" w:rsidRPr="00843E22" w:rsidRDefault="000A05D1" w:rsidP="000A05D1">
      <w:pPr>
        <w:ind w:left="708"/>
        <w:rPr>
          <w:sz w:val="20"/>
        </w:rPr>
      </w:pPr>
      <w:r w:rsidRPr="00843E22">
        <w:rPr>
          <w:sz w:val="20"/>
        </w:rPr>
        <w:t>Az E-</w:t>
      </w:r>
      <w:proofErr w:type="spellStart"/>
      <w:r w:rsidRPr="00843E22">
        <w:rPr>
          <w:sz w:val="20"/>
        </w:rPr>
        <w:t>Trading</w:t>
      </w:r>
      <w:proofErr w:type="spellEnd"/>
      <w:r w:rsidRPr="00843E22">
        <w:rPr>
          <w:sz w:val="20"/>
        </w:rPr>
        <w:t xml:space="preserve"> felület </w:t>
      </w:r>
      <w:r>
        <w:rPr>
          <w:sz w:val="20"/>
        </w:rPr>
        <w:t xml:space="preserve">első alkalommal </w:t>
      </w:r>
      <w:r w:rsidRPr="00843E22">
        <w:rPr>
          <w:sz w:val="20"/>
        </w:rPr>
        <w:t>kizárólag az Ügyfél részére jelen szerződéskötéssel egyidejűleg átadott felhasználónév és jelszó használatával érhető el</w:t>
      </w:r>
      <w:r>
        <w:rPr>
          <w:sz w:val="20"/>
        </w:rPr>
        <w:t>. A jelszót az Ügyfél az E-</w:t>
      </w:r>
      <w:proofErr w:type="spellStart"/>
      <w:r>
        <w:rPr>
          <w:sz w:val="20"/>
        </w:rPr>
        <w:t>Trading</w:t>
      </w:r>
      <w:proofErr w:type="spellEnd"/>
      <w:r>
        <w:rPr>
          <w:sz w:val="20"/>
        </w:rPr>
        <w:t xml:space="preserve"> rendszeren belül az első belépéskor köteles módosítani illetve azt bármikor módosíthatja</w:t>
      </w:r>
      <w:r w:rsidRPr="00843E22">
        <w:rPr>
          <w:sz w:val="20"/>
        </w:rPr>
        <w:t>. Az Ügyfél köteles gondoskodni arról, hogy felhasználónév és/vagy jelszó az Ügyfél nevében jognyilatkozat tételre jogosult személyeken kívül harmadik személyek számára ne váljon hozzáférhetővé, minden ilyen mulasztásból fakadó kárért az Ügyfél tartozik felelősséggel. A</w:t>
      </w:r>
      <w:r>
        <w:rPr>
          <w:sz w:val="20"/>
        </w:rPr>
        <w:t>z érvényes</w:t>
      </w:r>
      <w:r w:rsidRPr="00843E22">
        <w:rPr>
          <w:sz w:val="20"/>
        </w:rPr>
        <w:t xml:space="preserve"> felhasználónév és jelszó alkalmazásával </w:t>
      </w:r>
      <w:r>
        <w:rPr>
          <w:sz w:val="20"/>
        </w:rPr>
        <w:t>tett</w:t>
      </w:r>
      <w:r w:rsidRPr="00843E22">
        <w:rPr>
          <w:sz w:val="20"/>
        </w:rPr>
        <w:t xml:space="preserve"> Egyedi kötés</w:t>
      </w:r>
      <w:r>
        <w:rPr>
          <w:sz w:val="20"/>
        </w:rPr>
        <w:t xml:space="preserve"> kezdeményezésére vonatkozó nyilatkozatot</w:t>
      </w:r>
      <w:r w:rsidRPr="00843E22">
        <w:rPr>
          <w:sz w:val="20"/>
        </w:rPr>
        <w:t xml:space="preserve"> a Bank kö</w:t>
      </w:r>
      <w:r>
        <w:rPr>
          <w:sz w:val="20"/>
        </w:rPr>
        <w:t>teles az Ügyfél nyilatkozatának tekinteni.</w:t>
      </w:r>
    </w:p>
    <w:p w:rsidR="000A05D1" w:rsidRPr="00843E22" w:rsidRDefault="000A05D1" w:rsidP="000A05D1">
      <w:pPr>
        <w:pStyle w:val="Listaszerbekezds"/>
        <w:ind w:left="1770"/>
        <w:rPr>
          <w:sz w:val="20"/>
        </w:rPr>
      </w:pPr>
    </w:p>
    <w:p w:rsidR="000A05D1" w:rsidRDefault="000A05D1" w:rsidP="000A05D1">
      <w:pPr>
        <w:pStyle w:val="Listaszerbekezds"/>
        <w:numPr>
          <w:ilvl w:val="0"/>
          <w:numId w:val="1"/>
        </w:numPr>
        <w:rPr>
          <w:sz w:val="20"/>
        </w:rPr>
      </w:pPr>
      <w:r w:rsidRPr="00843E22">
        <w:rPr>
          <w:sz w:val="20"/>
        </w:rPr>
        <w:lastRenderedPageBreak/>
        <w:t>Az E-</w:t>
      </w:r>
      <w:proofErr w:type="spellStart"/>
      <w:r w:rsidRPr="00843E22">
        <w:rPr>
          <w:sz w:val="20"/>
        </w:rPr>
        <w:t>Trading</w:t>
      </w:r>
      <w:proofErr w:type="spellEnd"/>
      <w:r w:rsidRPr="00843E22">
        <w:rPr>
          <w:sz w:val="20"/>
        </w:rPr>
        <w:t xml:space="preserve"> felületen kizárólag az azon mindenkor elérhető típusú Egyedi kötések kezdeményezésére nyílik mód, melyek körét a mindenkori Felhasználói Leírás tartalmazza</w:t>
      </w:r>
      <w:r>
        <w:rPr>
          <w:sz w:val="20"/>
        </w:rPr>
        <w:t xml:space="preserve"> és az E-</w:t>
      </w:r>
      <w:proofErr w:type="spellStart"/>
      <w:r>
        <w:rPr>
          <w:sz w:val="20"/>
        </w:rPr>
        <w:t>Trading</w:t>
      </w:r>
      <w:proofErr w:type="spellEnd"/>
      <w:r>
        <w:rPr>
          <w:sz w:val="20"/>
        </w:rPr>
        <w:t xml:space="preserve"> rendszerben arra aktuálisan lehetőség nyílik</w:t>
      </w:r>
      <w:r w:rsidRPr="00843E22">
        <w:rPr>
          <w:sz w:val="20"/>
        </w:rPr>
        <w:t>. Az E-</w:t>
      </w:r>
      <w:proofErr w:type="spellStart"/>
      <w:r w:rsidRPr="00843E22">
        <w:rPr>
          <w:sz w:val="20"/>
        </w:rPr>
        <w:t>Trading</w:t>
      </w:r>
      <w:proofErr w:type="spellEnd"/>
      <w:r w:rsidRPr="00843E22">
        <w:rPr>
          <w:sz w:val="20"/>
        </w:rPr>
        <w:t xml:space="preserve"> szolgáltatás részbeni vagy teljes, időszakos vagy folyamatos hozzáférhetetlenné válása nem korlátozza az Ügyfelet abban, hogy Egyedi kötéseket a Keretmegállapodásban rögzített más csatornákon kezdeményezzen a Banknál.</w:t>
      </w:r>
      <w:r>
        <w:rPr>
          <w:sz w:val="20"/>
        </w:rPr>
        <w:t xml:space="preserve"> </w:t>
      </w:r>
    </w:p>
    <w:p w:rsidR="000A05D1" w:rsidRDefault="000A05D1" w:rsidP="000A05D1">
      <w:pPr>
        <w:pStyle w:val="Listaszerbekezds"/>
        <w:rPr>
          <w:sz w:val="20"/>
        </w:rPr>
      </w:pPr>
    </w:p>
    <w:p w:rsidR="000A05D1" w:rsidRPr="00471181" w:rsidRDefault="000A05D1" w:rsidP="000A05D1">
      <w:pPr>
        <w:pStyle w:val="Listaszerbekezds"/>
        <w:numPr>
          <w:ilvl w:val="0"/>
          <w:numId w:val="1"/>
        </w:numPr>
        <w:rPr>
          <w:sz w:val="20"/>
        </w:rPr>
      </w:pPr>
      <w:r>
        <w:rPr>
          <w:rFonts w:ascii="Helv" w:hAnsi="Helv" w:cs="Helv"/>
          <w:color w:val="000000"/>
          <w:sz w:val="20"/>
        </w:rPr>
        <w:t>Az E-</w:t>
      </w:r>
      <w:proofErr w:type="spellStart"/>
      <w:r>
        <w:rPr>
          <w:rFonts w:ascii="Helv" w:hAnsi="Helv" w:cs="Helv"/>
          <w:color w:val="000000"/>
          <w:sz w:val="20"/>
        </w:rPr>
        <w:t>Trading</w:t>
      </w:r>
      <w:proofErr w:type="spellEnd"/>
      <w:r>
        <w:rPr>
          <w:rFonts w:ascii="Helv" w:hAnsi="Helv" w:cs="Helv"/>
          <w:color w:val="000000"/>
          <w:sz w:val="20"/>
        </w:rPr>
        <w:t xml:space="preserve"> felületen kezdeményezett érvényes Egyedi kötés alapján létrejövő spot devizakonverzió kizárólag az Ügyfél Banknál vezetett saját fizetési számlái között történik akként, hogy ahhoz nincs szükség egyéb megbízás benyújtására. Amennyiben a konverzió alapján a megfelelő pénzösszeget az Ügyfél harmadik személy fizetési számlájára kívánja átutalni, akkor az kizárólag a Banknál vezetett megfelelő fizetési számlája vonatkozásában beadott átutalási megbízás alapján történhet, azonban a konverzióhoz kapcsolódó ilyen igényét a Felhasználói Leírásban rögzített módon az E-</w:t>
      </w:r>
      <w:proofErr w:type="spellStart"/>
      <w:r>
        <w:rPr>
          <w:rFonts w:ascii="Helv" w:hAnsi="Helv" w:cs="Helv"/>
          <w:color w:val="000000"/>
          <w:sz w:val="20"/>
        </w:rPr>
        <w:t>Trading</w:t>
      </w:r>
      <w:proofErr w:type="spellEnd"/>
      <w:r>
        <w:rPr>
          <w:rFonts w:ascii="Helv" w:hAnsi="Helv" w:cs="Helv"/>
          <w:color w:val="000000"/>
          <w:sz w:val="20"/>
        </w:rPr>
        <w:t xml:space="preserve"> felületen is jelezni köteles. Az Ügyfél nyilatkozik, hogy az egyes devizanemekben az alábbi számlákat kívánja e célra felhasználni:</w:t>
      </w:r>
    </w:p>
    <w:p w:rsidR="000A05D1" w:rsidRDefault="000A05D1" w:rsidP="000A05D1">
      <w:pPr>
        <w:pStyle w:val="Listaszerbekezds"/>
        <w:rPr>
          <w:sz w:val="20"/>
        </w:rPr>
      </w:pPr>
    </w:p>
    <w:p w:rsidR="000A05D1" w:rsidRPr="0016457A" w:rsidRDefault="000A05D1" w:rsidP="000A05D1">
      <w:pPr>
        <w:pStyle w:val="Listaszerbekezds"/>
        <w:rPr>
          <w:sz w:val="20"/>
        </w:rPr>
      </w:pPr>
      <w:r w:rsidRPr="0016457A">
        <w:rPr>
          <w:sz w:val="20"/>
        </w:rPr>
        <w:t>HUF:</w:t>
      </w:r>
      <w:r w:rsidRPr="0016457A">
        <w:rPr>
          <w:sz w:val="20"/>
        </w:rPr>
        <w:tab/>
        <w:t>…</w:t>
      </w:r>
    </w:p>
    <w:p w:rsidR="000A05D1" w:rsidRPr="0016457A" w:rsidRDefault="000A05D1" w:rsidP="000A05D1">
      <w:pPr>
        <w:pStyle w:val="Listaszerbekezds"/>
        <w:rPr>
          <w:sz w:val="20"/>
        </w:rPr>
      </w:pPr>
      <w:r w:rsidRPr="0016457A">
        <w:rPr>
          <w:sz w:val="20"/>
        </w:rPr>
        <w:t>EUR:</w:t>
      </w:r>
      <w:r w:rsidRPr="0016457A">
        <w:rPr>
          <w:sz w:val="20"/>
        </w:rPr>
        <w:tab/>
        <w:t>…</w:t>
      </w:r>
    </w:p>
    <w:p w:rsidR="000A05D1" w:rsidRPr="0016457A" w:rsidRDefault="000A05D1" w:rsidP="000A05D1">
      <w:pPr>
        <w:pStyle w:val="Listaszerbekezds"/>
        <w:rPr>
          <w:sz w:val="20"/>
        </w:rPr>
      </w:pPr>
      <w:r w:rsidRPr="0016457A">
        <w:rPr>
          <w:sz w:val="20"/>
        </w:rPr>
        <w:t>USD:</w:t>
      </w:r>
      <w:r w:rsidRPr="0016457A">
        <w:rPr>
          <w:sz w:val="20"/>
        </w:rPr>
        <w:tab/>
        <w:t>…</w:t>
      </w:r>
    </w:p>
    <w:p w:rsidR="000A05D1" w:rsidRDefault="000A05D1" w:rsidP="000A05D1">
      <w:pPr>
        <w:pStyle w:val="Listaszerbekezds"/>
        <w:rPr>
          <w:sz w:val="20"/>
        </w:rPr>
      </w:pPr>
      <w:r w:rsidRPr="0016457A">
        <w:rPr>
          <w:sz w:val="20"/>
        </w:rPr>
        <w:t>egyéb:</w:t>
      </w:r>
      <w:r w:rsidRPr="0016457A">
        <w:rPr>
          <w:sz w:val="20"/>
        </w:rPr>
        <w:tab/>
        <w:t>…</w:t>
      </w:r>
    </w:p>
    <w:p w:rsidR="000A05D1" w:rsidRDefault="000A05D1" w:rsidP="000A05D1">
      <w:pPr>
        <w:pStyle w:val="Listaszerbekezds"/>
        <w:rPr>
          <w:sz w:val="20"/>
        </w:rPr>
      </w:pPr>
    </w:p>
    <w:p w:rsidR="000A05D1" w:rsidRDefault="000A05D1" w:rsidP="000A05D1">
      <w:pPr>
        <w:pStyle w:val="Listaszerbekezds"/>
        <w:jc w:val="center"/>
        <w:rPr>
          <w:b/>
          <w:color w:val="FF0000"/>
          <w:sz w:val="20"/>
        </w:rPr>
      </w:pPr>
      <w:r w:rsidRPr="00D71157">
        <w:rPr>
          <w:b/>
          <w:color w:val="FF0000"/>
          <w:sz w:val="20"/>
        </w:rPr>
        <w:t>[EGY ADOTT DEVIZANEM ESETÉN CSAK EGY SZÁMLASZÁM ADHATÓ MEG.</w:t>
      </w:r>
    </w:p>
    <w:p w:rsidR="000A05D1" w:rsidRPr="00D71157" w:rsidRDefault="000A05D1" w:rsidP="000A05D1">
      <w:pPr>
        <w:pStyle w:val="Listaszerbekezds"/>
        <w:jc w:val="center"/>
        <w:rPr>
          <w:b/>
          <w:color w:val="FF0000"/>
          <w:sz w:val="20"/>
        </w:rPr>
      </w:pPr>
      <w:r w:rsidRPr="00D71157">
        <w:rPr>
          <w:b/>
          <w:color w:val="FF0000"/>
          <w:sz w:val="20"/>
        </w:rPr>
        <w:t>EZ A MONDAT TÖRLENDŐ!]</w:t>
      </w:r>
    </w:p>
    <w:p w:rsidR="000A05D1" w:rsidRPr="00D71157" w:rsidRDefault="000A05D1" w:rsidP="000A05D1">
      <w:pPr>
        <w:rPr>
          <w:color w:val="FF0000"/>
          <w:sz w:val="20"/>
        </w:rPr>
      </w:pPr>
    </w:p>
    <w:p w:rsidR="000A05D1" w:rsidRPr="00843E22" w:rsidRDefault="000A05D1" w:rsidP="000A05D1">
      <w:pPr>
        <w:pStyle w:val="Listaszerbekezds"/>
        <w:numPr>
          <w:ilvl w:val="0"/>
          <w:numId w:val="1"/>
        </w:numPr>
        <w:rPr>
          <w:sz w:val="20"/>
        </w:rPr>
      </w:pPr>
      <w:r w:rsidRPr="00843E22">
        <w:rPr>
          <w:sz w:val="20"/>
        </w:rPr>
        <w:t>Az Ügyfél kijelenti, hogy a Felhasználói Leírás tartalmát a jelen megállapodás aláírását megelőzően megismerte és csak az abban foglaltak ismeretében és azok betartása mellett veszi igénybe az E-</w:t>
      </w:r>
      <w:proofErr w:type="spellStart"/>
      <w:r w:rsidRPr="00843E22">
        <w:rPr>
          <w:sz w:val="20"/>
        </w:rPr>
        <w:t>Trading</w:t>
      </w:r>
      <w:proofErr w:type="spellEnd"/>
      <w:r w:rsidRPr="00843E22">
        <w:rPr>
          <w:sz w:val="20"/>
        </w:rPr>
        <w:t xml:space="preserve"> felületet. A mindenkori Felhasználói Leírás a </w:t>
      </w:r>
      <w:r w:rsidRPr="002F5696">
        <w:rPr>
          <w:sz w:val="20"/>
          <w:u w:val="single"/>
        </w:rPr>
        <w:t>http://www.sberbank.hu/hu/vallalatok/treasury/set.html</w:t>
      </w:r>
      <w:r w:rsidRPr="00166921">
        <w:rPr>
          <w:color w:val="0070C0"/>
          <w:sz w:val="20"/>
        </w:rPr>
        <w:t xml:space="preserve"> </w:t>
      </w:r>
      <w:r w:rsidRPr="00843E22">
        <w:rPr>
          <w:sz w:val="20"/>
        </w:rPr>
        <w:t xml:space="preserve">címen érhető el. A </w:t>
      </w:r>
      <w:r>
        <w:rPr>
          <w:sz w:val="20"/>
        </w:rPr>
        <w:t xml:space="preserve">mindenkori </w:t>
      </w:r>
      <w:r w:rsidRPr="00843E22">
        <w:rPr>
          <w:sz w:val="20"/>
        </w:rPr>
        <w:t xml:space="preserve">Felhasználói Leírás tartalmazza az Egyedi Kötések technikai lépéseit, leírást </w:t>
      </w:r>
      <w:r w:rsidRPr="00843E22">
        <w:rPr>
          <w:rFonts w:cs="Arial"/>
          <w:sz w:val="20"/>
        </w:rPr>
        <w:t>az eszközökről, amelyek az adatok elektronikus rögzítése során felmerülő hibák azonosítását és kijavítását a nyilatkozat megtételét megelőzően biztosítják, továbbá tartalmazza az E-</w:t>
      </w:r>
      <w:proofErr w:type="spellStart"/>
      <w:r w:rsidRPr="00843E22">
        <w:rPr>
          <w:rFonts w:cs="Arial"/>
          <w:sz w:val="20"/>
        </w:rPr>
        <w:t>Trading</w:t>
      </w:r>
      <w:proofErr w:type="spellEnd"/>
      <w:r w:rsidRPr="00843E22">
        <w:rPr>
          <w:rFonts w:cs="Arial"/>
          <w:sz w:val="20"/>
        </w:rPr>
        <w:t xml:space="preserve"> felületen alkalmazható nyelveket</w:t>
      </w:r>
      <w:r>
        <w:rPr>
          <w:rFonts w:cs="Arial"/>
          <w:sz w:val="20"/>
        </w:rPr>
        <w:t>, valamint</w:t>
      </w:r>
      <w:r w:rsidRPr="00843E22">
        <w:rPr>
          <w:rFonts w:cs="Arial"/>
          <w:sz w:val="20"/>
        </w:rPr>
        <w:t xml:space="preserve"> meghatározza azon időszakokat</w:t>
      </w:r>
      <w:r>
        <w:rPr>
          <w:rFonts w:cs="Arial"/>
          <w:sz w:val="20"/>
        </w:rPr>
        <w:t>,</w:t>
      </w:r>
      <w:r w:rsidRPr="00843E22">
        <w:rPr>
          <w:rFonts w:cs="Arial"/>
          <w:sz w:val="20"/>
        </w:rPr>
        <w:t xml:space="preserve"> melyeken belül Egyedi kötések </w:t>
      </w:r>
      <w:proofErr w:type="spellStart"/>
      <w:r w:rsidRPr="00843E22">
        <w:rPr>
          <w:rFonts w:cs="Arial"/>
          <w:sz w:val="20"/>
        </w:rPr>
        <w:t>kezdeményezhetőek</w:t>
      </w:r>
      <w:proofErr w:type="spellEnd"/>
      <w:r w:rsidRPr="00843E22">
        <w:rPr>
          <w:rFonts w:cs="Arial"/>
          <w:sz w:val="20"/>
        </w:rPr>
        <w:t>.</w:t>
      </w:r>
    </w:p>
    <w:p w:rsidR="000A05D1" w:rsidRPr="00843E22" w:rsidRDefault="000A05D1" w:rsidP="000A05D1">
      <w:pPr>
        <w:pStyle w:val="Listaszerbekezds"/>
        <w:rPr>
          <w:sz w:val="20"/>
        </w:rPr>
      </w:pPr>
    </w:p>
    <w:p w:rsidR="000A05D1" w:rsidRDefault="000A05D1" w:rsidP="000A05D1">
      <w:pPr>
        <w:pStyle w:val="Listaszerbekezds"/>
        <w:numPr>
          <w:ilvl w:val="0"/>
          <w:numId w:val="1"/>
        </w:numPr>
        <w:rPr>
          <w:sz w:val="20"/>
        </w:rPr>
      </w:pPr>
      <w:r w:rsidRPr="00843E22">
        <w:rPr>
          <w:sz w:val="20"/>
        </w:rPr>
        <w:t xml:space="preserve">A Bank az </w:t>
      </w:r>
      <w:r>
        <w:rPr>
          <w:sz w:val="20"/>
        </w:rPr>
        <w:t>E-</w:t>
      </w:r>
      <w:proofErr w:type="spellStart"/>
      <w:r>
        <w:rPr>
          <w:sz w:val="20"/>
        </w:rPr>
        <w:t>Trading</w:t>
      </w:r>
      <w:proofErr w:type="spellEnd"/>
      <w:r>
        <w:rPr>
          <w:sz w:val="20"/>
        </w:rPr>
        <w:t xml:space="preserve"> rendszerben az Ügyfél által tett nyilatkozat</w:t>
      </w:r>
      <w:r w:rsidRPr="00843E22">
        <w:rPr>
          <w:sz w:val="20"/>
        </w:rPr>
        <w:t xml:space="preserve"> </w:t>
      </w:r>
      <w:r>
        <w:rPr>
          <w:sz w:val="20"/>
        </w:rPr>
        <w:t xml:space="preserve">megérkezéséről az Ügyfelet haladéktalanul tájékoztatja, melynek részleteit a Felhasználói Leírás tartalmazza.  </w:t>
      </w:r>
    </w:p>
    <w:p w:rsidR="000A05D1" w:rsidRPr="00843E22" w:rsidRDefault="000A05D1" w:rsidP="000A05D1">
      <w:pPr>
        <w:pStyle w:val="Listaszerbekezds"/>
        <w:rPr>
          <w:sz w:val="20"/>
        </w:rPr>
      </w:pPr>
    </w:p>
    <w:p w:rsidR="000A05D1" w:rsidRDefault="000A05D1" w:rsidP="000A05D1">
      <w:pPr>
        <w:pStyle w:val="Listaszerbekezds"/>
        <w:numPr>
          <w:ilvl w:val="0"/>
          <w:numId w:val="1"/>
        </w:numPr>
        <w:rPr>
          <w:sz w:val="20"/>
        </w:rPr>
      </w:pPr>
      <w:r w:rsidRPr="00843E22">
        <w:rPr>
          <w:sz w:val="20"/>
        </w:rPr>
        <w:t xml:space="preserve">A jelen melléklet </w:t>
      </w:r>
      <w:r>
        <w:rPr>
          <w:sz w:val="20"/>
        </w:rPr>
        <w:t xml:space="preserve">és a mindenkor közzétett Felhasználói Leírás </w:t>
      </w:r>
      <w:r w:rsidRPr="00843E22">
        <w:rPr>
          <w:sz w:val="20"/>
        </w:rPr>
        <w:t xml:space="preserve">a Felek között létrejött </w:t>
      </w:r>
      <w:r>
        <w:rPr>
          <w:sz w:val="20"/>
        </w:rPr>
        <w:t>K</w:t>
      </w:r>
      <w:r w:rsidRPr="00843E22">
        <w:rPr>
          <w:sz w:val="20"/>
        </w:rPr>
        <w:t>eret</w:t>
      </w:r>
      <w:r>
        <w:rPr>
          <w:sz w:val="20"/>
        </w:rPr>
        <w:t>megállapodás</w:t>
      </w:r>
      <w:r w:rsidRPr="00843E22">
        <w:rPr>
          <w:sz w:val="20"/>
        </w:rPr>
        <w:t xml:space="preserve"> elválaszthatatlan részét képezi és a mellékletben szereplő kifejezések a </w:t>
      </w:r>
      <w:r>
        <w:rPr>
          <w:sz w:val="20"/>
        </w:rPr>
        <w:t>K</w:t>
      </w:r>
      <w:r w:rsidRPr="00843E22">
        <w:rPr>
          <w:sz w:val="20"/>
        </w:rPr>
        <w:t>eret</w:t>
      </w:r>
      <w:r>
        <w:rPr>
          <w:sz w:val="20"/>
        </w:rPr>
        <w:t>megállapodásban</w:t>
      </w:r>
      <w:r w:rsidRPr="00843E22">
        <w:rPr>
          <w:sz w:val="20"/>
        </w:rPr>
        <w:t xml:space="preserve"> használt jelentéssel bírnak.</w:t>
      </w:r>
    </w:p>
    <w:p w:rsidR="000A05D1" w:rsidRPr="00843E22" w:rsidRDefault="000A05D1" w:rsidP="000A05D1">
      <w:pPr>
        <w:pStyle w:val="Listaszerbekezds"/>
        <w:rPr>
          <w:sz w:val="20"/>
        </w:rPr>
      </w:pPr>
    </w:p>
    <w:p w:rsidR="000A05D1" w:rsidRPr="00843E22" w:rsidRDefault="000A05D1" w:rsidP="000A05D1">
      <w:pPr>
        <w:pStyle w:val="Listaszerbekezds"/>
        <w:numPr>
          <w:ilvl w:val="0"/>
          <w:numId w:val="1"/>
        </w:numPr>
        <w:rPr>
          <w:sz w:val="20"/>
        </w:rPr>
      </w:pPr>
      <w:r w:rsidRPr="00843E22">
        <w:rPr>
          <w:sz w:val="20"/>
        </w:rPr>
        <w:t xml:space="preserve">A Felek megállapodnak, hogy a jelen mellékletben foglalt szolgáltatásra vonatkozó megállapodást bármelyik fél jogosult indokolás nélkül 30 napos határidővel a </w:t>
      </w:r>
      <w:r>
        <w:rPr>
          <w:sz w:val="20"/>
        </w:rPr>
        <w:t>K</w:t>
      </w:r>
      <w:r w:rsidRPr="00843E22">
        <w:rPr>
          <w:sz w:val="20"/>
        </w:rPr>
        <w:t>eret</w:t>
      </w:r>
      <w:r>
        <w:rPr>
          <w:sz w:val="20"/>
        </w:rPr>
        <w:t>megállapodástól</w:t>
      </w:r>
      <w:r w:rsidRPr="00843E22">
        <w:rPr>
          <w:sz w:val="20"/>
        </w:rPr>
        <w:t xml:space="preserve"> függetlenül is önállóan felmondani.</w:t>
      </w:r>
    </w:p>
    <w:p w:rsidR="000A05D1" w:rsidRPr="0016457A" w:rsidRDefault="000A05D1" w:rsidP="000A05D1">
      <w:pPr>
        <w:rPr>
          <w:sz w:val="20"/>
        </w:rPr>
      </w:pPr>
    </w:p>
    <w:p w:rsidR="000A05D1" w:rsidRPr="0016457A" w:rsidRDefault="000A05D1" w:rsidP="000A05D1">
      <w:pPr>
        <w:rPr>
          <w:sz w:val="20"/>
        </w:rPr>
      </w:pPr>
      <w:r w:rsidRPr="0016457A">
        <w:rPr>
          <w:sz w:val="20"/>
        </w:rPr>
        <w:t>Budapest, 20</w:t>
      </w:r>
      <w:r>
        <w:rPr>
          <w:sz w:val="20"/>
        </w:rPr>
        <w:t xml:space="preserve">16. </w:t>
      </w:r>
      <w:r w:rsidRPr="0016457A">
        <w:rPr>
          <w:sz w:val="20"/>
        </w:rPr>
        <w:t xml:space="preserve">hónap </w:t>
      </w:r>
      <w:proofErr w:type="spellStart"/>
      <w:r>
        <w:rPr>
          <w:sz w:val="20"/>
        </w:rPr>
        <w:t>hónap</w:t>
      </w:r>
      <w:proofErr w:type="spellEnd"/>
      <w:r>
        <w:rPr>
          <w:sz w:val="20"/>
        </w:rPr>
        <w:t xml:space="preserve"> </w:t>
      </w:r>
      <w:r w:rsidRPr="0016457A">
        <w:rPr>
          <w:sz w:val="20"/>
        </w:rPr>
        <w:t>nap.</w:t>
      </w:r>
      <w:r>
        <w:rPr>
          <w:sz w:val="20"/>
        </w:rPr>
        <w:t xml:space="preserve"> nap</w:t>
      </w:r>
    </w:p>
    <w:p w:rsidR="000A05D1" w:rsidRPr="00A723FA" w:rsidRDefault="000A05D1" w:rsidP="000A05D1">
      <w:pPr>
        <w:rPr>
          <w:sz w:val="20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83"/>
        <w:gridCol w:w="4401"/>
      </w:tblGrid>
      <w:tr w:rsidR="000A05D1" w:rsidRPr="00FE3064" w:rsidTr="00B12686">
        <w:trPr>
          <w:jc w:val="center"/>
        </w:trPr>
        <w:tc>
          <w:tcPr>
            <w:tcW w:w="4390" w:type="dxa"/>
            <w:shd w:val="clear" w:color="auto" w:fill="00703C"/>
            <w:vAlign w:val="center"/>
          </w:tcPr>
          <w:p w:rsidR="000A05D1" w:rsidRPr="00FE3064" w:rsidRDefault="000A05D1" w:rsidP="00B12686">
            <w:pPr>
              <w:jc w:val="center"/>
              <w:rPr>
                <w:b/>
                <w:color w:val="FFFFFF" w:themeColor="background1"/>
                <w:sz w:val="20"/>
              </w:rPr>
            </w:pPr>
            <w:proofErr w:type="spellStart"/>
            <w:r w:rsidRPr="00FE3064">
              <w:rPr>
                <w:rFonts w:cs="Arial"/>
                <w:b/>
                <w:color w:val="FFFFFF" w:themeColor="background1"/>
                <w:sz w:val="20"/>
              </w:rPr>
              <w:t>Sberbank</w:t>
            </w:r>
            <w:proofErr w:type="spellEnd"/>
            <w:r w:rsidRPr="00FE3064">
              <w:rPr>
                <w:rFonts w:cs="Arial"/>
                <w:b/>
                <w:color w:val="FFFFFF" w:themeColor="background1"/>
                <w:sz w:val="20"/>
              </w:rPr>
              <w:t xml:space="preserve"> Magyarország</w:t>
            </w:r>
            <w:r w:rsidRPr="00FE3064">
              <w:rPr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Pr="00FE3064">
              <w:rPr>
                <w:b/>
                <w:color w:val="FFFFFF" w:themeColor="background1"/>
                <w:sz w:val="20"/>
              </w:rPr>
              <w:t>Zrt</w:t>
            </w:r>
            <w:proofErr w:type="spellEnd"/>
            <w:r w:rsidRPr="00FE3064">
              <w:rPr>
                <w:b/>
                <w:color w:val="FFFFFF" w:themeColor="background1"/>
                <w:sz w:val="20"/>
              </w:rPr>
              <w:t>.</w:t>
            </w:r>
          </w:p>
          <w:p w:rsidR="000A05D1" w:rsidRPr="00FE3064" w:rsidRDefault="000A05D1" w:rsidP="00B12686">
            <w:pPr>
              <w:jc w:val="center"/>
              <w:rPr>
                <w:b/>
                <w:color w:val="000000" w:themeColor="text1"/>
                <w:sz w:val="20"/>
              </w:rPr>
            </w:pPr>
            <w:r w:rsidRPr="00FE3064">
              <w:rPr>
                <w:b/>
                <w:color w:val="FFFFFF" w:themeColor="background1"/>
                <w:sz w:val="20"/>
              </w:rPr>
              <w:t>Bank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</w:p>
        </w:tc>
        <w:tc>
          <w:tcPr>
            <w:tcW w:w="4401" w:type="dxa"/>
            <w:shd w:val="clear" w:color="auto" w:fill="00703C"/>
            <w:vAlign w:val="center"/>
          </w:tcPr>
          <w:p w:rsidR="000A05D1" w:rsidRPr="00FE3064" w:rsidRDefault="000A05D1" w:rsidP="00B12686">
            <w:pPr>
              <w:pStyle w:val="llb"/>
              <w:jc w:val="center"/>
              <w:rPr>
                <w:b/>
                <w:color w:val="FFFFFF" w:themeColor="background1"/>
                <w:sz w:val="20"/>
              </w:rPr>
            </w:pPr>
            <w:r w:rsidRPr="00FE3064">
              <w:rPr>
                <w:b/>
                <w:color w:val="FFFFFF" w:themeColor="background1"/>
                <w:sz w:val="20"/>
              </w:rPr>
              <w:t>Ügyfél neve</w:t>
            </w:r>
          </w:p>
          <w:p w:rsidR="000A05D1" w:rsidRPr="00FE3064" w:rsidRDefault="000A05D1" w:rsidP="00B12686">
            <w:pPr>
              <w:jc w:val="center"/>
              <w:rPr>
                <w:b/>
                <w:color w:val="000000" w:themeColor="text1"/>
                <w:sz w:val="20"/>
              </w:rPr>
            </w:pPr>
            <w:r w:rsidRPr="00FE3064">
              <w:rPr>
                <w:b/>
                <w:color w:val="FFFFFF" w:themeColor="background1"/>
                <w:sz w:val="20"/>
              </w:rPr>
              <w:t>Ügyfél</w:t>
            </w:r>
          </w:p>
        </w:tc>
      </w:tr>
      <w:tr w:rsidR="000A05D1" w:rsidRPr="00FE3064" w:rsidTr="00B12686">
        <w:trPr>
          <w:jc w:val="center"/>
        </w:trPr>
        <w:tc>
          <w:tcPr>
            <w:tcW w:w="4390" w:type="dxa"/>
            <w:vAlign w:val="center"/>
          </w:tcPr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  <w:r w:rsidRPr="00FE3064">
              <w:rPr>
                <w:color w:val="000000" w:themeColor="text1"/>
                <w:sz w:val="20"/>
              </w:rPr>
              <w:t xml:space="preserve">Aláírás: 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0A05D1" w:rsidRDefault="000A05D1" w:rsidP="00B12686">
            <w:pPr>
              <w:rPr>
                <w:color w:val="000000" w:themeColor="text1"/>
                <w:sz w:val="20"/>
              </w:rPr>
            </w:pPr>
          </w:p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</w:p>
        </w:tc>
        <w:tc>
          <w:tcPr>
            <w:tcW w:w="4401" w:type="dxa"/>
            <w:vAlign w:val="center"/>
          </w:tcPr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  <w:r w:rsidRPr="00FE3064">
              <w:rPr>
                <w:color w:val="000000" w:themeColor="text1"/>
                <w:sz w:val="20"/>
              </w:rPr>
              <w:t>Aláírás:</w:t>
            </w:r>
          </w:p>
        </w:tc>
      </w:tr>
      <w:tr w:rsidR="000A05D1" w:rsidRPr="00FE3064" w:rsidTr="00B12686">
        <w:trPr>
          <w:jc w:val="center"/>
        </w:trPr>
        <w:tc>
          <w:tcPr>
            <w:tcW w:w="4390" w:type="dxa"/>
            <w:vAlign w:val="center"/>
          </w:tcPr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  <w:r w:rsidRPr="00FE3064">
              <w:rPr>
                <w:color w:val="000000" w:themeColor="text1"/>
                <w:sz w:val="20"/>
              </w:rPr>
              <w:t>Név: …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  <w:r w:rsidRPr="00FE3064">
              <w:rPr>
                <w:color w:val="000000" w:themeColor="text1"/>
                <w:sz w:val="20"/>
              </w:rPr>
              <w:t>Név: …</w:t>
            </w:r>
          </w:p>
        </w:tc>
      </w:tr>
      <w:tr w:rsidR="000A05D1" w:rsidRPr="00FE3064" w:rsidTr="00B12686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  <w:r w:rsidRPr="00FE3064">
              <w:rPr>
                <w:color w:val="000000" w:themeColor="text1"/>
                <w:sz w:val="20"/>
              </w:rPr>
              <w:t>Beosztás: 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</w:p>
        </w:tc>
        <w:tc>
          <w:tcPr>
            <w:tcW w:w="4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Beosztás: …</w:t>
            </w:r>
          </w:p>
        </w:tc>
      </w:tr>
      <w:tr w:rsidR="000A05D1" w:rsidRPr="00FE3064" w:rsidTr="00B12686">
        <w:trPr>
          <w:trHeight w:val="241"/>
          <w:jc w:val="center"/>
        </w:trPr>
        <w:tc>
          <w:tcPr>
            <w:tcW w:w="4390" w:type="dxa"/>
            <w:tcBorders>
              <w:left w:val="nil"/>
              <w:right w:val="nil"/>
            </w:tcBorders>
            <w:vAlign w:val="center"/>
          </w:tcPr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</w:p>
        </w:tc>
      </w:tr>
      <w:tr w:rsidR="000A05D1" w:rsidRPr="00FE3064" w:rsidTr="00B12686">
        <w:trPr>
          <w:jc w:val="center"/>
        </w:trPr>
        <w:tc>
          <w:tcPr>
            <w:tcW w:w="4390" w:type="dxa"/>
            <w:vAlign w:val="center"/>
          </w:tcPr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  <w:r w:rsidRPr="00FE3064">
              <w:rPr>
                <w:color w:val="000000" w:themeColor="text1"/>
                <w:sz w:val="20"/>
              </w:rPr>
              <w:t xml:space="preserve">Aláírás:  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A05D1" w:rsidRDefault="000A05D1" w:rsidP="00B12686">
            <w:pPr>
              <w:rPr>
                <w:color w:val="000000" w:themeColor="text1"/>
                <w:sz w:val="20"/>
              </w:rPr>
            </w:pPr>
          </w:p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Aláírás:</w:t>
            </w:r>
          </w:p>
        </w:tc>
      </w:tr>
      <w:tr w:rsidR="000A05D1" w:rsidRPr="00FE3064" w:rsidTr="00B12686">
        <w:trPr>
          <w:jc w:val="center"/>
        </w:trPr>
        <w:tc>
          <w:tcPr>
            <w:tcW w:w="4390" w:type="dxa"/>
            <w:vAlign w:val="center"/>
          </w:tcPr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  <w:r w:rsidRPr="00FE3064">
              <w:rPr>
                <w:color w:val="000000" w:themeColor="text1"/>
                <w:sz w:val="20"/>
              </w:rPr>
              <w:t xml:space="preserve">Név: </w:t>
            </w:r>
            <w:r>
              <w:rPr>
                <w:color w:val="000000" w:themeColor="text1"/>
                <w:sz w:val="20"/>
              </w:rPr>
              <w:t>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Név: …</w:t>
            </w:r>
          </w:p>
        </w:tc>
      </w:tr>
      <w:tr w:rsidR="000A05D1" w:rsidRPr="00FE3064" w:rsidTr="00B12686">
        <w:trPr>
          <w:jc w:val="center"/>
        </w:trPr>
        <w:tc>
          <w:tcPr>
            <w:tcW w:w="4390" w:type="dxa"/>
            <w:vAlign w:val="center"/>
          </w:tcPr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  <w:r w:rsidRPr="00FE3064">
              <w:rPr>
                <w:color w:val="000000" w:themeColor="text1"/>
                <w:sz w:val="20"/>
              </w:rPr>
              <w:t xml:space="preserve">Beosztás: </w:t>
            </w:r>
            <w:r>
              <w:rPr>
                <w:color w:val="000000" w:themeColor="text1"/>
                <w:sz w:val="20"/>
              </w:rPr>
              <w:t>…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D1" w:rsidRPr="00FE3064" w:rsidRDefault="000A05D1" w:rsidP="00B1268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Beosztás: …</w:t>
            </w:r>
          </w:p>
        </w:tc>
      </w:tr>
    </w:tbl>
    <w:p w:rsidR="0052211F" w:rsidRDefault="0052211F"/>
    <w:sectPr w:rsidR="0052211F" w:rsidSect="00CD2A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D3C" w:rsidRDefault="00BC6D3C">
      <w:r>
        <w:separator/>
      </w:r>
    </w:p>
  </w:endnote>
  <w:endnote w:type="continuationSeparator" w:id="0">
    <w:p w:rsidR="00BC6D3C" w:rsidRDefault="00BC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D47" w:rsidRDefault="00955E95" w:rsidP="00F41D47">
    <w:pPr>
      <w:pStyle w:val="llb"/>
      <w:rPr>
        <w:rFonts w:cs="Arial"/>
        <w:sz w:val="16"/>
        <w:szCs w:val="16"/>
      </w:rPr>
    </w:pPr>
  </w:p>
  <w:p w:rsidR="00F41D47" w:rsidRPr="00F41D47" w:rsidRDefault="000A05D1" w:rsidP="00F41D47">
    <w:pPr>
      <w:pStyle w:val="llb"/>
      <w:rPr>
        <w:rFonts w:cs="Arial"/>
        <w:sz w:val="16"/>
        <w:szCs w:val="16"/>
      </w:rPr>
    </w:pPr>
    <w:r>
      <w:rPr>
        <w:rFonts w:cs="Arial"/>
        <w:sz w:val="16"/>
        <w:szCs w:val="16"/>
      </w:rPr>
      <w:t>Bank</w:t>
    </w:r>
    <w:r w:rsidRPr="00F41D47">
      <w:rPr>
        <w:rFonts w:cs="Arial"/>
        <w:sz w:val="16"/>
        <w:szCs w:val="16"/>
      </w:rPr>
      <w:t xml:space="preserve"> képviselőjének kézjegye</w:t>
    </w:r>
    <w:r w:rsidRPr="00F41D47">
      <w:rPr>
        <w:rFonts w:cs="Arial"/>
        <w:sz w:val="16"/>
        <w:szCs w:val="16"/>
      </w:rPr>
      <w:tab/>
    </w:r>
    <w:r w:rsidRPr="00F41D47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>Ügyfél</w:t>
    </w:r>
    <w:r w:rsidRPr="00F41D47">
      <w:rPr>
        <w:rFonts w:cs="Arial"/>
        <w:sz w:val="16"/>
        <w:szCs w:val="16"/>
      </w:rPr>
      <w:t xml:space="preserve"> képviselőjének kézjegye</w:t>
    </w:r>
  </w:p>
  <w:sdt>
    <w:sdtPr>
      <w:id w:val="25039530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F41D47" w:rsidRDefault="00955E95" w:rsidP="00F41D47"/>
      <w:p w:rsidR="00F41D47" w:rsidRPr="00F41D47" w:rsidRDefault="000A05D1" w:rsidP="00F41D47">
        <w:pPr>
          <w:jc w:val="right"/>
          <w:rPr>
            <w:sz w:val="16"/>
            <w:szCs w:val="16"/>
          </w:rPr>
        </w:pPr>
        <w:r w:rsidRPr="00F41D47">
          <w:rPr>
            <w:sz w:val="16"/>
            <w:szCs w:val="16"/>
          </w:rPr>
          <w:fldChar w:fldCharType="begin"/>
        </w:r>
        <w:r w:rsidRPr="00F41D47">
          <w:rPr>
            <w:sz w:val="16"/>
            <w:szCs w:val="16"/>
          </w:rPr>
          <w:instrText xml:space="preserve"> PAGE </w:instrText>
        </w:r>
        <w:r w:rsidRPr="00F41D47">
          <w:rPr>
            <w:sz w:val="16"/>
            <w:szCs w:val="16"/>
          </w:rPr>
          <w:fldChar w:fldCharType="separate"/>
        </w:r>
        <w:r w:rsidR="00955E95">
          <w:rPr>
            <w:noProof/>
            <w:sz w:val="16"/>
            <w:szCs w:val="16"/>
          </w:rPr>
          <w:t>2</w:t>
        </w:r>
        <w:r w:rsidRPr="00F41D47">
          <w:rPr>
            <w:sz w:val="16"/>
            <w:szCs w:val="16"/>
          </w:rPr>
          <w:fldChar w:fldCharType="end"/>
        </w:r>
        <w:r w:rsidRPr="00F41D47">
          <w:rPr>
            <w:sz w:val="16"/>
            <w:szCs w:val="16"/>
          </w:rPr>
          <w:t xml:space="preserve"> / </w:t>
        </w:r>
        <w:r w:rsidRPr="00F41D47">
          <w:rPr>
            <w:sz w:val="16"/>
            <w:szCs w:val="16"/>
          </w:rPr>
          <w:fldChar w:fldCharType="begin"/>
        </w:r>
        <w:r w:rsidRPr="00F41D47">
          <w:rPr>
            <w:sz w:val="16"/>
            <w:szCs w:val="16"/>
          </w:rPr>
          <w:instrText xml:space="preserve"> NUMPAGES  </w:instrText>
        </w:r>
        <w:r w:rsidRPr="00F41D47">
          <w:rPr>
            <w:sz w:val="16"/>
            <w:szCs w:val="16"/>
          </w:rPr>
          <w:fldChar w:fldCharType="separate"/>
        </w:r>
        <w:r w:rsidR="00955E95">
          <w:rPr>
            <w:noProof/>
            <w:sz w:val="16"/>
            <w:szCs w:val="16"/>
          </w:rPr>
          <w:t>2</w:t>
        </w:r>
        <w:r w:rsidRPr="00F41D47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D3C" w:rsidRDefault="00BC6D3C">
      <w:r>
        <w:separator/>
      </w:r>
    </w:p>
  </w:footnote>
  <w:footnote w:type="continuationSeparator" w:id="0">
    <w:p w:rsidR="00BC6D3C" w:rsidRDefault="00BC6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FE" w:rsidRPr="00F41D47" w:rsidRDefault="000A05D1" w:rsidP="00F515FE">
    <w:pPr>
      <w:pStyle w:val="lfej"/>
      <w:jc w:val="right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FB96B04" wp14:editId="674B6266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1885263" cy="360000"/>
          <wp:effectExtent l="0" t="0" r="0" b="0"/>
          <wp:wrapThrough wrapText="bothSides">
            <wp:wrapPolygon edited="0">
              <wp:start x="1965" y="0"/>
              <wp:lineTo x="0" y="1145"/>
              <wp:lineTo x="0" y="16028"/>
              <wp:lineTo x="437" y="20608"/>
              <wp:lineTo x="655" y="20608"/>
              <wp:lineTo x="3275" y="20608"/>
              <wp:lineTo x="21396" y="19463"/>
              <wp:lineTo x="21396" y="1145"/>
              <wp:lineTo x="3493" y="0"/>
              <wp:lineTo x="1965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263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  <w:szCs w:val="16"/>
      </w:rPr>
      <w:t>B</w:t>
    </w:r>
    <w:r w:rsidRPr="00F41D47">
      <w:rPr>
        <w:rFonts w:cs="Arial"/>
        <w:sz w:val="16"/>
        <w:szCs w:val="16"/>
      </w:rPr>
      <w:t>iankó szám: 01-24-152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35DE"/>
    <w:multiLevelType w:val="hybridMultilevel"/>
    <w:tmpl w:val="48740C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D1"/>
    <w:rsid w:val="000A05D1"/>
    <w:rsid w:val="001A7C10"/>
    <w:rsid w:val="0052211F"/>
    <w:rsid w:val="00955E95"/>
    <w:rsid w:val="00BC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573F"/>
  <w15:chartTrackingRefBased/>
  <w15:docId w15:val="{288FF439-F5E8-47D7-806A-C08D612B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05D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05D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A05D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A05D1"/>
    <w:rPr>
      <w:rFonts w:ascii="Arial" w:eastAsia="Times New Roman" w:hAnsi="Arial" w:cs="Times New Roman"/>
      <w:szCs w:val="20"/>
      <w:lang w:eastAsia="hu-HU"/>
    </w:rPr>
  </w:style>
  <w:style w:type="paragraph" w:styleId="llb">
    <w:name w:val="footer"/>
    <w:basedOn w:val="Norml"/>
    <w:link w:val="llbChar"/>
    <w:unhideWhenUsed/>
    <w:rsid w:val="000A05D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A05D1"/>
    <w:rPr>
      <w:rFonts w:ascii="Arial" w:eastAsia="Times New Roman" w:hAnsi="Arial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734F009D</Template>
  <TotalTime>2</TotalTime>
  <Pages>2</Pages>
  <Words>720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FÉNYI ZOLTÁN</dc:creator>
  <cp:keywords/>
  <dc:description/>
  <cp:lastModifiedBy>DR TÓTH DÁVID</cp:lastModifiedBy>
  <cp:revision>4</cp:revision>
  <dcterms:created xsi:type="dcterms:W3CDTF">2018-05-02T17:12:00Z</dcterms:created>
  <dcterms:modified xsi:type="dcterms:W3CDTF">2020-05-18T12:41:00Z</dcterms:modified>
</cp:coreProperties>
</file>